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9B" w:rsidRPr="00183D26" w:rsidRDefault="00410E9B" w:rsidP="008365A2">
      <w:pPr>
        <w:spacing w:line="260" w:lineRule="exact"/>
        <w:jc w:val="left"/>
        <w:rPr>
          <w:rFonts w:hint="default"/>
          <w:b/>
          <w:bCs/>
          <w:sz w:val="18"/>
        </w:rPr>
      </w:pPr>
      <w:r w:rsidRPr="00183D26">
        <w:rPr>
          <w:rFonts w:hint="default"/>
          <w:b/>
          <w:bCs/>
          <w:sz w:val="18"/>
        </w:rPr>
        <w:t>様式第</w:t>
      </w:r>
      <w:r w:rsidR="001B0314">
        <w:rPr>
          <w:b/>
          <w:bCs/>
          <w:sz w:val="18"/>
        </w:rPr>
        <w:t>14</w:t>
      </w:r>
      <w:r w:rsidRPr="00183D26">
        <w:rPr>
          <w:b/>
          <w:bCs/>
          <w:sz w:val="18"/>
        </w:rPr>
        <w:t>号(</w:t>
      </w:r>
      <w:r w:rsidR="001B0314">
        <w:rPr>
          <w:b/>
          <w:bCs/>
          <w:sz w:val="18"/>
        </w:rPr>
        <w:t>様式第11</w:t>
      </w:r>
      <w:r w:rsidRPr="00183D26">
        <w:rPr>
          <w:b/>
          <w:bCs/>
          <w:sz w:val="18"/>
        </w:rPr>
        <w:t>号の添付資料)</w:t>
      </w:r>
    </w:p>
    <w:p w:rsidR="00410E9B" w:rsidRPr="002C0D5B" w:rsidRDefault="00410E9B" w:rsidP="00410E9B">
      <w:pPr>
        <w:ind w:firstLineChars="50" w:firstLine="140"/>
        <w:jc w:val="center"/>
        <w:rPr>
          <w:rFonts w:ascii="ＭＳ Ｐゴシック" w:eastAsia="ＭＳ Ｐゴシック" w:hAnsi="ＭＳ Ｐゴシック" w:hint="default"/>
          <w:color w:val="auto"/>
          <w:sz w:val="28"/>
          <w:szCs w:val="32"/>
        </w:rPr>
      </w:pPr>
      <w:r w:rsidRPr="002C0D5B">
        <w:rPr>
          <w:rFonts w:ascii="ＭＳ Ｐゴシック" w:eastAsia="ＭＳ Ｐゴシック" w:hAnsi="ＭＳ Ｐゴシック"/>
          <w:color w:val="auto"/>
          <w:sz w:val="28"/>
          <w:szCs w:val="32"/>
        </w:rPr>
        <w:t>化学肥料低減実施報告書</w:t>
      </w:r>
      <w:r w:rsidR="00287400">
        <w:rPr>
          <w:rFonts w:ascii="ＭＳ Ｐゴシック" w:eastAsia="ＭＳ Ｐゴシック" w:hAnsi="ＭＳ Ｐゴシック"/>
          <w:color w:val="auto"/>
          <w:sz w:val="28"/>
          <w:szCs w:val="32"/>
        </w:rPr>
        <w:t>（令和４年秋</w:t>
      </w:r>
      <w:r w:rsidR="001B0314">
        <w:rPr>
          <w:rFonts w:ascii="ＭＳ Ｐゴシック" w:eastAsia="ＭＳ Ｐゴシック" w:hAnsi="ＭＳ Ｐゴシック"/>
          <w:color w:val="auto"/>
          <w:sz w:val="28"/>
          <w:szCs w:val="32"/>
        </w:rPr>
        <w:t>肥）</w:t>
      </w:r>
    </w:p>
    <w:p w:rsidR="00B7050C" w:rsidRDefault="00B7050C" w:rsidP="00410E9B">
      <w:pPr>
        <w:spacing w:line="260" w:lineRule="exact"/>
        <w:ind w:firstLineChars="100" w:firstLine="240"/>
        <w:rPr>
          <w:rFonts w:ascii="ＭＳ ゴシック" w:eastAsia="ＭＳ ゴシック" w:hAnsi="ＭＳ ゴシック" w:hint="default"/>
        </w:rPr>
        <w:sectPr w:rsidR="00B7050C" w:rsidSect="00B7050C">
          <w:pgSz w:w="11906" w:h="16838"/>
          <w:pgMar w:top="851" w:right="1134" w:bottom="851" w:left="1134" w:header="851" w:footer="992" w:gutter="0"/>
          <w:cols w:space="720"/>
          <w:docGrid w:type="lines" w:linePitch="360"/>
        </w:sectPr>
      </w:pPr>
    </w:p>
    <w:p w:rsidR="00410E9B" w:rsidRPr="002C0D5B" w:rsidRDefault="00410E9B" w:rsidP="00410E9B">
      <w:pPr>
        <w:spacing w:line="260" w:lineRule="exact"/>
        <w:ind w:firstLineChars="100" w:firstLine="220"/>
        <w:rPr>
          <w:rFonts w:ascii="ＭＳ Ｐゴシック" w:eastAsia="ＭＳ Ｐゴシック" w:hAnsi="ＭＳ Ｐゴシック" w:hint="default"/>
          <w:sz w:val="22"/>
        </w:rPr>
      </w:pPr>
      <w:r w:rsidRPr="002C0D5B">
        <w:rPr>
          <w:rFonts w:ascii="ＭＳ Ｐゴシック" w:eastAsia="ＭＳ Ｐゴシック" w:hAnsi="ＭＳ Ｐゴシック"/>
          <w:sz w:val="22"/>
        </w:rPr>
        <w:t>作付概要</w:t>
      </w:r>
    </w:p>
    <w:tbl>
      <w:tblPr>
        <w:tblW w:w="382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2"/>
      </w:tblGrid>
      <w:tr w:rsidR="00410E9B" w:rsidRPr="002C0D5B" w:rsidTr="008365A2">
        <w:trPr>
          <w:trHeight w:val="4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作物名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/>
                <w:sz w:val="22"/>
              </w:rPr>
              <w:t>取組面積（h</w:t>
            </w: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a</w:t>
            </w:r>
            <w:r w:rsidRPr="002C0D5B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</w:tr>
      <w:tr w:rsidR="00410E9B" w:rsidRPr="002C0D5B" w:rsidTr="008365A2">
        <w:trPr>
          <w:trHeight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410E9B" w:rsidRPr="002C0D5B" w:rsidTr="008365A2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410E9B" w:rsidRPr="002C0D5B" w:rsidTr="008365A2"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E9B" w:rsidRPr="002C0D5B" w:rsidRDefault="00410E9B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525E46" w:rsidRPr="002C0D5B" w:rsidTr="008365A2"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46" w:rsidRPr="002C0D5B" w:rsidRDefault="00525E46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46" w:rsidRPr="002C0D5B" w:rsidRDefault="00525E46" w:rsidP="00525E46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</w:tbl>
    <w:p w:rsidR="00410E9B" w:rsidRPr="002C0D5B" w:rsidRDefault="008D7258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  <w:r w:rsidRPr="002C0D5B">
        <w:rPr>
          <w:rFonts w:ascii="ＭＳ Ｐゴシック" w:eastAsia="ＭＳ Ｐゴシック" w:hAnsi="ＭＳ Ｐ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118110</wp:posOffset>
                </wp:positionV>
                <wp:extent cx="6197600" cy="655320"/>
                <wp:effectExtent l="0" t="0" r="127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46A1" id="正方形/長方形 1" o:spid="_x0000_s1026" style="position:absolute;left:0;text-align:left;margin-left:-.5pt;margin-top:9.3pt;width:488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" filled="f" strokecolor="black [3213]">
                <w10:wrap anchorx="margin"/>
              </v:rect>
            </w:pict>
          </mc:Fallback>
        </mc:AlternateContent>
      </w:r>
    </w:p>
    <w:p w:rsidR="00B7050C" w:rsidRPr="002C0D5B" w:rsidRDefault="005149B3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  <w:r>
        <w:rPr>
          <w:rFonts w:ascii="ＭＳ Ｐゴシック" w:eastAsia="ＭＳ Ｐゴシック" w:hAnsi="ＭＳ Ｐゴシック"/>
          <w:color w:val="auto"/>
        </w:rPr>
        <w:t xml:space="preserve">　　</w:t>
      </w:r>
      <w:r w:rsidRPr="00B06538">
        <w:rPr>
          <w:rFonts w:ascii="ＭＳ Ｐゴシック" w:eastAsia="ＭＳ Ｐゴシック" w:hAnsi="ＭＳ Ｐゴシック"/>
          <w:color w:val="auto"/>
          <w:sz w:val="22"/>
        </w:rPr>
        <w:t xml:space="preserve"> </w:t>
      </w:r>
      <w:r w:rsidR="001B0314">
        <w:rPr>
          <w:rFonts w:ascii="ＭＳ Ｐゴシック" w:eastAsia="ＭＳ Ｐゴシック" w:hAnsi="ＭＳ Ｐゴシック"/>
          <w:color w:val="auto"/>
          <w:sz w:val="22"/>
        </w:rPr>
        <w:t xml:space="preserve">　</w:t>
      </w:r>
    </w:p>
    <w:p w:rsidR="00B7050C" w:rsidRPr="002C0D5B" w:rsidRDefault="00B7050C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</w:p>
    <w:p w:rsidR="00B7050C" w:rsidRPr="002C0D5B" w:rsidRDefault="00B7050C" w:rsidP="002C0D5B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氏名(法人・組織名)　　　</w:t>
      </w:r>
      <w:r w:rsidR="001B0314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　　　　　　　　　　　</w:t>
      </w:r>
      <w:r w:rsidR="00232CA1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</w:t>
      </w:r>
    </w:p>
    <w:p w:rsidR="00B7050C" w:rsidRPr="002C0D5B" w:rsidRDefault="00B7050C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</w:p>
    <w:p w:rsidR="00B7050C" w:rsidRPr="002C0D5B" w:rsidRDefault="00B7050C" w:rsidP="002C0D5B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住所　　　　　　　　　　　</w:t>
      </w:r>
      <w:r w:rsid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 w:rsidR="002C0D5B"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   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　　</w:t>
      </w:r>
      <w:r w:rsid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 w:rsidR="00232CA1"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</w:t>
      </w:r>
      <w:r w:rsidR="002C0D5B"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</w:t>
      </w:r>
      <w:r w:rsidR="00232CA1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</w:t>
      </w:r>
      <w:r w:rsidR="002C0D5B"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</w:t>
      </w:r>
    </w:p>
    <w:p w:rsidR="00B7050C" w:rsidRPr="00232CA1" w:rsidRDefault="00B7050C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</w:p>
    <w:p w:rsidR="00B7050C" w:rsidRPr="002C0D5B" w:rsidRDefault="00B7050C" w:rsidP="002C0D5B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電話番号　　　　　　　</w:t>
      </w:r>
      <w:r w:rsidR="00232CA1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</w:t>
      </w:r>
      <w:r w:rsid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 w:rsidR="002C0D5B"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         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</w:t>
      </w:r>
    </w:p>
    <w:p w:rsidR="00B7050C" w:rsidRPr="002C0D5B" w:rsidRDefault="00B7050C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</w:rPr>
      </w:pPr>
    </w:p>
    <w:p w:rsidR="00B7050C" w:rsidRPr="002C0D5B" w:rsidRDefault="00B7050C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8"/>
        </w:rPr>
      </w:pPr>
    </w:p>
    <w:p w:rsidR="008D7258" w:rsidRPr="00B06538" w:rsidRDefault="001B0314" w:rsidP="001B0314">
      <w:pPr>
        <w:spacing w:line="260" w:lineRule="exact"/>
        <w:ind w:right="1260"/>
        <w:jc w:val="center"/>
        <w:rPr>
          <w:rFonts w:ascii="ＭＳ Ｐゴシック" w:eastAsia="ＭＳ Ｐゴシック" w:hAnsi="ＭＳ Ｐゴシック" w:hint="default"/>
          <w:color w:val="auto"/>
          <w:sz w:val="21"/>
        </w:rPr>
      </w:pPr>
      <w:r>
        <w:rPr>
          <w:rFonts w:ascii="ＭＳ Ｐゴシック" w:eastAsia="ＭＳ Ｐゴシック" w:hAnsi="ＭＳ Ｐゴシック"/>
          <w:color w:val="auto"/>
          <w:sz w:val="21"/>
        </w:rPr>
        <w:t xml:space="preserve">　　　　　　　　　　　　　　　　　　　　　　　　　　　―</w:t>
      </w:r>
    </w:p>
    <w:p w:rsidR="00B7050C" w:rsidRPr="008365A2" w:rsidRDefault="00B7050C" w:rsidP="00410E9B">
      <w:pPr>
        <w:spacing w:line="260" w:lineRule="exact"/>
        <w:rPr>
          <w:rFonts w:ascii="ＭＳ Ｐゴシック" w:eastAsia="ＭＳ Ｐゴシック" w:hAnsi="ＭＳ Ｐゴシック" w:hint="default"/>
          <w:b/>
          <w:color w:val="auto"/>
        </w:rPr>
        <w:sectPr w:rsidR="00B7050C" w:rsidRPr="008365A2" w:rsidSect="00525E46">
          <w:type w:val="continuous"/>
          <w:pgSz w:w="11906" w:h="16838"/>
          <w:pgMar w:top="851" w:right="851" w:bottom="851" w:left="851" w:header="851" w:footer="992" w:gutter="0"/>
          <w:cols w:num="2" w:space="425" w:equalWidth="0">
            <w:col w:w="4080" w:space="425"/>
            <w:col w:w="5699"/>
          </w:cols>
          <w:docGrid w:type="lines" w:linePitch="336"/>
        </w:sectPr>
      </w:pPr>
    </w:p>
    <w:p w:rsidR="008D7258" w:rsidRPr="008365A2" w:rsidRDefault="008D7258" w:rsidP="008D7258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１．実施する実施する（してきた）取組メニューに「○」を付してください。</w:t>
      </w:r>
    </w:p>
    <w:p w:rsidR="008D7258" w:rsidRPr="008365A2" w:rsidRDefault="008D7258" w:rsidP="008D7258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２．</w:t>
      </w:r>
      <w:r w:rsidRPr="008365A2"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  <w:t>「今後の取組」には、実施する取組メニューが</w:t>
      </w: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２</w:t>
      </w:r>
      <w:r w:rsidRPr="008365A2"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  <w:t>つ以上必要です。そのうち1つ以上は、新しい取組、</w:t>
      </w:r>
    </w:p>
    <w:p w:rsidR="00B7050C" w:rsidRPr="008365A2" w:rsidRDefault="008D7258" w:rsidP="008D7258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 xml:space="preserve">　従来の取組の強化・拡大（「◎」で記入）を含むようにしてください。</w:t>
      </w:r>
    </w:p>
    <w:p w:rsidR="00410E9B" w:rsidRPr="002C0D5B" w:rsidRDefault="00410E9B" w:rsidP="00410E9B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0"/>
        </w:rPr>
      </w:pPr>
    </w:p>
    <w:tbl>
      <w:tblPr>
        <w:tblStyle w:val="a3"/>
        <w:tblW w:w="9769" w:type="dxa"/>
        <w:tblInd w:w="149" w:type="dxa"/>
        <w:tblLook w:val="04A0" w:firstRow="1" w:lastRow="0" w:firstColumn="1" w:lastColumn="0" w:noHBand="0" w:noVBand="1"/>
      </w:tblPr>
      <w:tblGrid>
        <w:gridCol w:w="5516"/>
        <w:gridCol w:w="2127"/>
        <w:gridCol w:w="2126"/>
      </w:tblGrid>
      <w:tr w:rsidR="002C0D5B" w:rsidRPr="002C0D5B" w:rsidTr="00183D26">
        <w:trPr>
          <w:trHeight w:val="654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Pr="002C0D5B">
              <w:rPr>
                <w:rFonts w:ascii="ＭＳ Ｐゴシック" w:eastAsia="ＭＳ Ｐゴシック" w:hAnsi="ＭＳ Ｐゴシック"/>
                <w:sz w:val="20"/>
              </w:rPr>
              <w:t>取組メニュー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784A7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令和４年度又は</w:t>
            </w:r>
          </w:p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令和５年度の取組</w:t>
            </w: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今後の取組</w:t>
            </w: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bookmarkStart w:id="0" w:name="_GoBack" w:colFirst="1" w:colLast="1"/>
            <w:r w:rsidRPr="002C0D5B">
              <w:rPr>
                <w:rFonts w:ascii="ＭＳ Ｐゴシック" w:eastAsia="ＭＳ Ｐゴシック" w:hAnsi="ＭＳ Ｐゴシック"/>
                <w:sz w:val="20"/>
              </w:rPr>
              <w:t>ア　土壌診断による施肥設計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bookmarkEnd w:id="0"/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イ　生育診断による施肥設計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ウ　地域の低投入型の施肥設計の導入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エ　堆肥の利用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B06538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オ　汚泥肥料の利用（下水汚泥等）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カ　食品残渣など国内資源の利用（エとオ以外）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キ　有機質肥料（指定混合肥料等を含む。）の利用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ク　緑肥作物の利用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ケ　肥料施用量の少ない品種の利用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コ　低成分肥料（単肥配合を含む。）の利用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サ　可変施肥機の利用（ドローンの活用等を含む。）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シ　局所施肥（側条施肥、うね立て同時施肥、灌注施肥等）の利用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B06538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ス　育苗箱（ポット苗）施肥の利用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280" w:hangingChars="140" w:hanging="28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784A7F">
            <w:pPr>
              <w:spacing w:line="260" w:lineRule="exact"/>
              <w:ind w:left="400" w:hangingChars="200" w:hanging="40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ソ　地域特認技術の利用</w:t>
            </w:r>
            <w:r w:rsidRPr="002C0D5B">
              <w:rPr>
                <w:rFonts w:ascii="ＭＳ Ｐゴシック" w:eastAsia="ＭＳ Ｐゴシック" w:hAnsi="ＭＳ Ｐゴシック" w:hint="default"/>
                <w:sz w:val="20"/>
              </w:rPr>
              <w:br/>
            </w:r>
            <w:r w:rsidRPr="002C0D5B">
              <w:rPr>
                <w:rFonts w:ascii="ＭＳ Ｐゴシック" w:eastAsia="ＭＳ Ｐゴシック" w:hAnsi="ＭＳ Ｐゴシック"/>
                <w:sz w:val="20"/>
              </w:rPr>
              <w:t>（　　　　　　　　　　　　　　　）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C0D5B" w:rsidRPr="002C0D5B" w:rsidTr="008365A2">
        <w:trPr>
          <w:trHeight w:val="567"/>
        </w:trPr>
        <w:tc>
          <w:tcPr>
            <w:tcW w:w="5516" w:type="dxa"/>
            <w:vAlign w:val="center"/>
          </w:tcPr>
          <w:p w:rsidR="002C0D5B" w:rsidRPr="002C0D5B" w:rsidRDefault="002C0D5B" w:rsidP="002C0D5B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総取組面積</w:t>
            </w:r>
          </w:p>
        </w:tc>
        <w:tc>
          <w:tcPr>
            <w:tcW w:w="2127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sz w:val="20"/>
              </w:rPr>
              <w:t xml:space="preserve">          ha</w:t>
            </w:r>
          </w:p>
        </w:tc>
        <w:tc>
          <w:tcPr>
            <w:tcW w:w="2126" w:type="dxa"/>
            <w:vAlign w:val="center"/>
          </w:tcPr>
          <w:p w:rsidR="002C0D5B" w:rsidRPr="002C0D5B" w:rsidRDefault="002C0D5B" w:rsidP="002C0D5B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sz w:val="20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>h</w:t>
            </w:r>
            <w:r>
              <w:rPr>
                <w:rFonts w:ascii="ＭＳ Ｐゴシック" w:eastAsia="ＭＳ Ｐゴシック" w:hAnsi="ＭＳ Ｐゴシック" w:hint="default"/>
                <w:sz w:val="20"/>
              </w:rPr>
              <w:t>a</w:t>
            </w:r>
          </w:p>
        </w:tc>
      </w:tr>
    </w:tbl>
    <w:p w:rsidR="00287400" w:rsidRDefault="00287400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hint="default"/>
        </w:rPr>
        <w:br w:type="page"/>
      </w:r>
    </w:p>
    <w:p w:rsidR="00287400" w:rsidRPr="00183D26" w:rsidRDefault="00287400" w:rsidP="00287400">
      <w:pPr>
        <w:spacing w:line="260" w:lineRule="exact"/>
        <w:jc w:val="left"/>
        <w:rPr>
          <w:rFonts w:hint="default"/>
          <w:b/>
          <w:bCs/>
          <w:sz w:val="18"/>
        </w:rPr>
      </w:pPr>
      <w:r w:rsidRPr="00183D26">
        <w:rPr>
          <w:rFonts w:hint="default"/>
          <w:b/>
          <w:bCs/>
          <w:sz w:val="18"/>
        </w:rPr>
        <w:t>様式第</w:t>
      </w:r>
      <w:r>
        <w:rPr>
          <w:b/>
          <w:bCs/>
          <w:sz w:val="18"/>
        </w:rPr>
        <w:t>14</w:t>
      </w:r>
      <w:r w:rsidRPr="00183D26">
        <w:rPr>
          <w:b/>
          <w:bCs/>
          <w:sz w:val="18"/>
        </w:rPr>
        <w:t>号(</w:t>
      </w:r>
      <w:r>
        <w:rPr>
          <w:b/>
          <w:bCs/>
          <w:sz w:val="18"/>
        </w:rPr>
        <w:t>様式第11</w:t>
      </w:r>
      <w:r w:rsidRPr="00183D26">
        <w:rPr>
          <w:b/>
          <w:bCs/>
          <w:sz w:val="18"/>
        </w:rPr>
        <w:t>号の添付資料)</w:t>
      </w:r>
    </w:p>
    <w:p w:rsidR="00287400" w:rsidRPr="002C0D5B" w:rsidRDefault="00287400" w:rsidP="00287400">
      <w:pPr>
        <w:ind w:firstLineChars="50" w:firstLine="140"/>
        <w:jc w:val="center"/>
        <w:rPr>
          <w:rFonts w:ascii="ＭＳ Ｐゴシック" w:eastAsia="ＭＳ Ｐゴシック" w:hAnsi="ＭＳ Ｐゴシック" w:hint="default"/>
          <w:color w:val="auto"/>
          <w:sz w:val="28"/>
          <w:szCs w:val="32"/>
        </w:rPr>
      </w:pPr>
      <w:r w:rsidRPr="002C0D5B">
        <w:rPr>
          <w:rFonts w:ascii="ＭＳ Ｐゴシック" w:eastAsia="ＭＳ Ｐゴシック" w:hAnsi="ＭＳ Ｐゴシック"/>
          <w:color w:val="auto"/>
          <w:sz w:val="28"/>
          <w:szCs w:val="32"/>
        </w:rPr>
        <w:t>化学肥料低減実施報告書</w:t>
      </w:r>
      <w:r>
        <w:rPr>
          <w:rFonts w:ascii="ＭＳ Ｐゴシック" w:eastAsia="ＭＳ Ｐゴシック" w:hAnsi="ＭＳ Ｐゴシック"/>
          <w:color w:val="auto"/>
          <w:sz w:val="28"/>
          <w:szCs w:val="32"/>
        </w:rPr>
        <w:t>（令和４年秋肥漏れ</w:t>
      </w:r>
      <w:r>
        <w:rPr>
          <w:rFonts w:ascii="ＭＳ Ｐゴシック" w:eastAsia="ＭＳ Ｐゴシック" w:hAnsi="ＭＳ Ｐゴシック"/>
          <w:color w:val="auto"/>
          <w:sz w:val="28"/>
          <w:szCs w:val="32"/>
        </w:rPr>
        <w:t>）</w:t>
      </w:r>
    </w:p>
    <w:p w:rsidR="00287400" w:rsidRDefault="00287400" w:rsidP="00287400">
      <w:pPr>
        <w:spacing w:line="260" w:lineRule="exact"/>
        <w:ind w:firstLineChars="100" w:firstLine="240"/>
        <w:rPr>
          <w:rFonts w:ascii="ＭＳ ゴシック" w:eastAsia="ＭＳ ゴシック" w:hAnsi="ＭＳ ゴシック" w:hint="default"/>
        </w:rPr>
        <w:sectPr w:rsidR="00287400" w:rsidSect="00287400">
          <w:type w:val="continuous"/>
          <w:pgSz w:w="11906" w:h="16838"/>
          <w:pgMar w:top="851" w:right="1134" w:bottom="851" w:left="1134" w:header="851" w:footer="992" w:gutter="0"/>
          <w:cols w:space="720"/>
          <w:docGrid w:type="lines" w:linePitch="360"/>
        </w:sectPr>
      </w:pPr>
    </w:p>
    <w:p w:rsidR="00287400" w:rsidRPr="002C0D5B" w:rsidRDefault="00287400" w:rsidP="00287400">
      <w:pPr>
        <w:spacing w:line="260" w:lineRule="exact"/>
        <w:ind w:firstLineChars="100" w:firstLine="220"/>
        <w:rPr>
          <w:rFonts w:ascii="ＭＳ Ｐゴシック" w:eastAsia="ＭＳ Ｐゴシック" w:hAnsi="ＭＳ Ｐゴシック" w:hint="default"/>
          <w:sz w:val="22"/>
        </w:rPr>
      </w:pPr>
      <w:r w:rsidRPr="002C0D5B">
        <w:rPr>
          <w:rFonts w:ascii="ＭＳ Ｐゴシック" w:eastAsia="ＭＳ Ｐゴシック" w:hAnsi="ＭＳ Ｐゴシック"/>
          <w:sz w:val="22"/>
        </w:rPr>
        <w:t>作付概要</w:t>
      </w:r>
    </w:p>
    <w:tbl>
      <w:tblPr>
        <w:tblW w:w="382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2"/>
      </w:tblGrid>
      <w:tr w:rsidR="00287400" w:rsidRPr="002C0D5B" w:rsidTr="006A55DF">
        <w:trPr>
          <w:trHeight w:val="4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作物名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/>
                <w:sz w:val="22"/>
              </w:rPr>
              <w:t>取組面積（h</w:t>
            </w: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a</w:t>
            </w:r>
            <w:r w:rsidRPr="002C0D5B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</w:tr>
      <w:tr w:rsidR="00287400" w:rsidRPr="002C0D5B" w:rsidTr="006A55DF">
        <w:trPr>
          <w:trHeight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287400" w:rsidRPr="002C0D5B" w:rsidTr="006A55DF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287400" w:rsidRPr="002C0D5B" w:rsidTr="006A55DF"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287400" w:rsidRPr="002C0D5B" w:rsidTr="006A55DF"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</w:tbl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  <w:r w:rsidRPr="002C0D5B">
        <w:rPr>
          <w:rFonts w:ascii="ＭＳ Ｐゴシック" w:eastAsia="ＭＳ Ｐゴシック" w:hAnsi="ＭＳ Ｐ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656ED" wp14:editId="62C1BC4E">
                <wp:simplePos x="0" y="0"/>
                <wp:positionH relativeFrom="margin">
                  <wp:align>right</wp:align>
                </wp:positionH>
                <wp:positionV relativeFrom="paragraph">
                  <wp:posOffset>110702</wp:posOffset>
                </wp:positionV>
                <wp:extent cx="6197600" cy="655320"/>
                <wp:effectExtent l="0" t="0" r="127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55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61CCF" id="正方形/長方形 2" o:spid="_x0000_s1026" style="position:absolute;left:0;text-align:left;margin-left:436.8pt;margin-top:8.7pt;width:488pt;height:5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08igIAAOUEAAAOAAAAZHJzL2Uyb0RvYy54bWysVM1OGzEQvlfqO1i+l01SEi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" filled="f" strokecolor="windowText">
                <w10:wrap anchorx="margin"/>
              </v:rect>
            </w:pict>
          </mc:Fallback>
        </mc:AlternateConten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  <w:r>
        <w:rPr>
          <w:rFonts w:ascii="ＭＳ Ｐゴシック" w:eastAsia="ＭＳ Ｐゴシック" w:hAnsi="ＭＳ Ｐゴシック"/>
          <w:color w:val="auto"/>
        </w:rPr>
        <w:t xml:space="preserve">　　</w:t>
      </w:r>
      <w:r w:rsidRPr="00B06538">
        <w:rPr>
          <w:rFonts w:ascii="ＭＳ Ｐゴシック" w:eastAsia="ＭＳ Ｐゴシック" w:hAnsi="ＭＳ Ｐゴシック"/>
          <w:color w:val="auto"/>
          <w:sz w:val="22"/>
        </w:rPr>
        <w:t xml:space="preserve"> </w:t>
      </w:r>
      <w:r>
        <w:rPr>
          <w:rFonts w:ascii="ＭＳ Ｐゴシック" w:eastAsia="ＭＳ Ｐゴシック" w:hAnsi="ＭＳ Ｐゴシック"/>
          <w:color w:val="auto"/>
          <w:sz w:val="22"/>
        </w:rPr>
        <w:t xml:space="preserve">　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</w:p>
    <w:p w:rsidR="00287400" w:rsidRPr="002C0D5B" w:rsidRDefault="00287400" w:rsidP="00287400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氏名(法人・組織名)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　　　　　　　　　　　　　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</w:p>
    <w:p w:rsidR="00287400" w:rsidRPr="002C0D5B" w:rsidRDefault="00287400" w:rsidP="00287400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住所　　　　　　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   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</w:t>
      </w:r>
    </w:p>
    <w:p w:rsidR="00287400" w:rsidRPr="00232CA1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</w:p>
    <w:p w:rsidR="00287400" w:rsidRPr="002C0D5B" w:rsidRDefault="00287400" w:rsidP="00287400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電話番号　　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         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</w:rPr>
      </w:pP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8"/>
        </w:rPr>
      </w:pPr>
    </w:p>
    <w:p w:rsidR="00287400" w:rsidRPr="00B06538" w:rsidRDefault="00287400" w:rsidP="00287400">
      <w:pPr>
        <w:spacing w:line="260" w:lineRule="exact"/>
        <w:ind w:right="1260"/>
        <w:jc w:val="center"/>
        <w:rPr>
          <w:rFonts w:ascii="ＭＳ Ｐゴシック" w:eastAsia="ＭＳ Ｐゴシック" w:hAnsi="ＭＳ Ｐゴシック" w:hint="default"/>
          <w:color w:val="auto"/>
          <w:sz w:val="21"/>
        </w:rPr>
      </w:pPr>
      <w:r>
        <w:rPr>
          <w:rFonts w:ascii="ＭＳ Ｐゴシック" w:eastAsia="ＭＳ Ｐゴシック" w:hAnsi="ＭＳ Ｐゴシック"/>
          <w:color w:val="auto"/>
          <w:sz w:val="21"/>
        </w:rPr>
        <w:t xml:space="preserve">　　　　　　　　　　　　　　　　　　　　　　　　　　　―</w:t>
      </w:r>
    </w:p>
    <w:p w:rsidR="00287400" w:rsidRPr="008365A2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b/>
          <w:color w:val="auto"/>
        </w:rPr>
        <w:sectPr w:rsidR="00287400" w:rsidRPr="008365A2" w:rsidSect="00525E46">
          <w:type w:val="continuous"/>
          <w:pgSz w:w="11906" w:h="16838"/>
          <w:pgMar w:top="851" w:right="851" w:bottom="851" w:left="851" w:header="851" w:footer="992" w:gutter="0"/>
          <w:cols w:num="2" w:space="425" w:equalWidth="0">
            <w:col w:w="4080" w:space="425"/>
            <w:col w:w="5699"/>
          </w:cols>
          <w:docGrid w:type="lines" w:linePitch="336"/>
        </w:sectPr>
      </w:pPr>
    </w:p>
    <w:p w:rsidR="00287400" w:rsidRPr="008365A2" w:rsidRDefault="00287400" w:rsidP="00287400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１．実施する実施する（してきた）取組メニューに「○」を付してください。</w:t>
      </w:r>
    </w:p>
    <w:p w:rsidR="00287400" w:rsidRPr="008365A2" w:rsidRDefault="00287400" w:rsidP="00287400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２．</w:t>
      </w:r>
      <w:r w:rsidRPr="008365A2"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  <w:t>「今後の取組」には、実施する取組メニューが</w:t>
      </w: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２</w:t>
      </w:r>
      <w:r w:rsidRPr="008365A2"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  <w:t>つ以上必要です。そのうち1つ以上は、新しい取組、</w:t>
      </w:r>
    </w:p>
    <w:p w:rsidR="00287400" w:rsidRPr="008365A2" w:rsidRDefault="00287400" w:rsidP="00287400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 xml:space="preserve">　従来の取組の強化・拡大（「◎」で記入）を含むようにしてください。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0"/>
        </w:rPr>
      </w:pPr>
    </w:p>
    <w:tbl>
      <w:tblPr>
        <w:tblStyle w:val="a3"/>
        <w:tblW w:w="9769" w:type="dxa"/>
        <w:tblInd w:w="149" w:type="dxa"/>
        <w:tblLook w:val="04A0" w:firstRow="1" w:lastRow="0" w:firstColumn="1" w:lastColumn="0" w:noHBand="0" w:noVBand="1"/>
      </w:tblPr>
      <w:tblGrid>
        <w:gridCol w:w="5516"/>
        <w:gridCol w:w="2127"/>
        <w:gridCol w:w="2126"/>
      </w:tblGrid>
      <w:tr w:rsidR="00287400" w:rsidRPr="002C0D5B" w:rsidTr="006A55DF">
        <w:trPr>
          <w:trHeight w:val="654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Pr="002C0D5B">
              <w:rPr>
                <w:rFonts w:ascii="ＭＳ Ｐゴシック" w:eastAsia="ＭＳ Ｐゴシック" w:hAnsi="ＭＳ Ｐゴシック"/>
                <w:sz w:val="20"/>
              </w:rPr>
              <w:t>取組メニュー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令和４年度又は</w:t>
            </w:r>
          </w:p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令和５年度の取組</w:t>
            </w: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今後の取組</w:t>
            </w: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ア　土壌診断による施肥設計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イ　生育診断による施肥設計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ウ　地域の低投入型の施肥設計の導入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エ　堆肥の利用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オ　汚泥肥料の利用（下水汚泥等）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カ　食品残渣など国内資源の利用（エとオ以外）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キ　有機質肥料（指定混合肥料等を含む。）の利用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ク　緑肥作物の利用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ケ　肥料施用量の少ない品種の利用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コ　低成分肥料（単肥配合を含む。）の利用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サ　可変施肥機の利用（ドローンの活用等を含む。）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シ　局所施肥（側条施肥、うね立て同時施肥、灌注施肥等）の利用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ス　育苗箱（ポット苗）施肥の利用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0" w:hangingChars="140" w:hanging="28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400" w:hangingChars="200" w:hanging="40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ソ　地域特認技術の利用</w:t>
            </w:r>
            <w:r w:rsidRPr="002C0D5B">
              <w:rPr>
                <w:rFonts w:ascii="ＭＳ Ｐゴシック" w:eastAsia="ＭＳ Ｐゴシック" w:hAnsi="ＭＳ Ｐゴシック" w:hint="default"/>
                <w:sz w:val="20"/>
              </w:rPr>
              <w:br/>
            </w:r>
            <w:r w:rsidRPr="002C0D5B">
              <w:rPr>
                <w:rFonts w:ascii="ＭＳ Ｐゴシック" w:eastAsia="ＭＳ Ｐゴシック" w:hAnsi="ＭＳ Ｐゴシック"/>
                <w:sz w:val="20"/>
              </w:rPr>
              <w:t>（　　　　　　　　　　　　　　　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総取組面積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sz w:val="20"/>
              </w:rPr>
              <w:t xml:space="preserve">          ha</w:t>
            </w: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sz w:val="20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>h</w:t>
            </w:r>
            <w:r>
              <w:rPr>
                <w:rFonts w:ascii="ＭＳ Ｐゴシック" w:eastAsia="ＭＳ Ｐゴシック" w:hAnsi="ＭＳ Ｐゴシック" w:hint="default"/>
                <w:sz w:val="20"/>
              </w:rPr>
              <w:t>a</w:t>
            </w:r>
          </w:p>
        </w:tc>
      </w:tr>
    </w:tbl>
    <w:p w:rsidR="00287400" w:rsidRDefault="00287400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 w:hint="default"/>
        </w:rPr>
        <w:br w:type="page"/>
      </w:r>
    </w:p>
    <w:p w:rsidR="00287400" w:rsidRPr="00183D26" w:rsidRDefault="00287400" w:rsidP="00287400">
      <w:pPr>
        <w:spacing w:line="260" w:lineRule="exact"/>
        <w:jc w:val="left"/>
        <w:rPr>
          <w:rFonts w:hint="default"/>
          <w:b/>
          <w:bCs/>
          <w:sz w:val="18"/>
        </w:rPr>
      </w:pPr>
      <w:r w:rsidRPr="00183D26">
        <w:rPr>
          <w:rFonts w:hint="default"/>
          <w:b/>
          <w:bCs/>
          <w:sz w:val="18"/>
        </w:rPr>
        <w:t>様式第</w:t>
      </w:r>
      <w:r>
        <w:rPr>
          <w:b/>
          <w:bCs/>
          <w:sz w:val="18"/>
        </w:rPr>
        <w:t>14</w:t>
      </w:r>
      <w:r w:rsidRPr="00183D26">
        <w:rPr>
          <w:b/>
          <w:bCs/>
          <w:sz w:val="18"/>
        </w:rPr>
        <w:t>号(</w:t>
      </w:r>
      <w:r>
        <w:rPr>
          <w:b/>
          <w:bCs/>
          <w:sz w:val="18"/>
        </w:rPr>
        <w:t>様式第11</w:t>
      </w:r>
      <w:r w:rsidRPr="00183D26">
        <w:rPr>
          <w:b/>
          <w:bCs/>
          <w:sz w:val="18"/>
        </w:rPr>
        <w:t>号の添付資料)</w:t>
      </w:r>
    </w:p>
    <w:p w:rsidR="00287400" w:rsidRPr="002C0D5B" w:rsidRDefault="00287400" w:rsidP="00287400">
      <w:pPr>
        <w:ind w:firstLineChars="50" w:firstLine="140"/>
        <w:jc w:val="center"/>
        <w:rPr>
          <w:rFonts w:ascii="ＭＳ Ｐゴシック" w:eastAsia="ＭＳ Ｐゴシック" w:hAnsi="ＭＳ Ｐゴシック" w:hint="default"/>
          <w:color w:val="auto"/>
          <w:sz w:val="28"/>
          <w:szCs w:val="32"/>
        </w:rPr>
      </w:pPr>
      <w:r w:rsidRPr="002C0D5B">
        <w:rPr>
          <w:rFonts w:ascii="ＭＳ Ｐゴシック" w:eastAsia="ＭＳ Ｐゴシック" w:hAnsi="ＭＳ Ｐゴシック"/>
          <w:color w:val="auto"/>
          <w:sz w:val="28"/>
          <w:szCs w:val="32"/>
        </w:rPr>
        <w:t>化学肥料低減実施報告書</w:t>
      </w:r>
      <w:r>
        <w:rPr>
          <w:rFonts w:ascii="ＭＳ Ｐゴシック" w:eastAsia="ＭＳ Ｐゴシック" w:hAnsi="ＭＳ Ｐゴシック"/>
          <w:color w:val="auto"/>
          <w:sz w:val="28"/>
          <w:szCs w:val="32"/>
        </w:rPr>
        <w:t>（令和５</w:t>
      </w:r>
      <w:r>
        <w:rPr>
          <w:rFonts w:ascii="ＭＳ Ｐゴシック" w:eastAsia="ＭＳ Ｐゴシック" w:hAnsi="ＭＳ Ｐゴシック"/>
          <w:color w:val="auto"/>
          <w:sz w:val="28"/>
          <w:szCs w:val="32"/>
        </w:rPr>
        <w:t>年春肥）</w:t>
      </w:r>
    </w:p>
    <w:p w:rsidR="00287400" w:rsidRDefault="00287400" w:rsidP="00287400">
      <w:pPr>
        <w:spacing w:line="260" w:lineRule="exact"/>
        <w:ind w:firstLineChars="100" w:firstLine="240"/>
        <w:rPr>
          <w:rFonts w:ascii="ＭＳ ゴシック" w:eastAsia="ＭＳ ゴシック" w:hAnsi="ＭＳ ゴシック" w:hint="default"/>
        </w:rPr>
        <w:sectPr w:rsidR="00287400" w:rsidSect="00287400">
          <w:type w:val="continuous"/>
          <w:pgSz w:w="11906" w:h="16838"/>
          <w:pgMar w:top="851" w:right="1134" w:bottom="851" w:left="1134" w:header="851" w:footer="992" w:gutter="0"/>
          <w:cols w:space="720"/>
          <w:docGrid w:type="lines" w:linePitch="360"/>
        </w:sectPr>
      </w:pPr>
    </w:p>
    <w:p w:rsidR="00287400" w:rsidRPr="002C0D5B" w:rsidRDefault="00287400" w:rsidP="00287400">
      <w:pPr>
        <w:spacing w:line="260" w:lineRule="exact"/>
        <w:ind w:firstLineChars="100" w:firstLine="220"/>
        <w:rPr>
          <w:rFonts w:ascii="ＭＳ Ｐゴシック" w:eastAsia="ＭＳ Ｐゴシック" w:hAnsi="ＭＳ Ｐゴシック" w:hint="default"/>
          <w:sz w:val="22"/>
        </w:rPr>
      </w:pPr>
      <w:r w:rsidRPr="002C0D5B">
        <w:rPr>
          <w:rFonts w:ascii="ＭＳ Ｐゴシック" w:eastAsia="ＭＳ Ｐゴシック" w:hAnsi="ＭＳ Ｐゴシック"/>
          <w:sz w:val="22"/>
        </w:rPr>
        <w:t>作付概要</w:t>
      </w:r>
    </w:p>
    <w:tbl>
      <w:tblPr>
        <w:tblW w:w="382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2"/>
      </w:tblGrid>
      <w:tr w:rsidR="00287400" w:rsidRPr="002C0D5B" w:rsidTr="006A55DF">
        <w:trPr>
          <w:trHeight w:val="4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作物名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/>
                <w:sz w:val="22"/>
              </w:rPr>
              <w:t>取組面積（h</w:t>
            </w: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a</w:t>
            </w:r>
            <w:r w:rsidRPr="002C0D5B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</w:tc>
      </w:tr>
      <w:tr w:rsidR="00287400" w:rsidRPr="002C0D5B" w:rsidTr="006A55DF">
        <w:trPr>
          <w:trHeight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287400" w:rsidRPr="002C0D5B" w:rsidTr="006A55DF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287400" w:rsidRPr="002C0D5B" w:rsidTr="006A55DF"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  <w:tr w:rsidR="00287400" w:rsidRPr="002C0D5B" w:rsidTr="006A55DF"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  <w:r w:rsidRPr="002C0D5B">
              <w:rPr>
                <w:rFonts w:ascii="ＭＳ Ｐゴシック" w:eastAsia="ＭＳ Ｐゴシック" w:hAnsi="ＭＳ Ｐゴシック" w:hint="default"/>
                <w:sz w:val="2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400" w:rsidRPr="002C0D5B" w:rsidRDefault="00287400" w:rsidP="006A55DF">
            <w:pPr>
              <w:spacing w:line="300" w:lineRule="exact"/>
              <w:jc w:val="center"/>
              <w:rPr>
                <w:rFonts w:ascii="ＭＳ Ｐゴシック" w:eastAsia="ＭＳ Ｐゴシック" w:hAnsi="ＭＳ Ｐゴシック" w:hint="default"/>
                <w:sz w:val="22"/>
              </w:rPr>
            </w:pPr>
          </w:p>
        </w:tc>
      </w:tr>
    </w:tbl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  <w:r w:rsidRPr="002C0D5B">
        <w:rPr>
          <w:rFonts w:ascii="ＭＳ Ｐゴシック" w:eastAsia="ＭＳ Ｐゴシック" w:hAnsi="ＭＳ Ｐ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656ED" wp14:editId="62C1BC4E">
                <wp:simplePos x="0" y="0"/>
                <wp:positionH relativeFrom="margin">
                  <wp:align>right</wp:align>
                </wp:positionH>
                <wp:positionV relativeFrom="paragraph">
                  <wp:posOffset>110702</wp:posOffset>
                </wp:positionV>
                <wp:extent cx="6197600" cy="655320"/>
                <wp:effectExtent l="0" t="0" r="1270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55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C4878" id="正方形/長方形 3" o:spid="_x0000_s1026" style="position:absolute;left:0;text-align:left;margin-left:436.8pt;margin-top:8.7pt;width:488pt;height:51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" filled="f" strokecolor="windowText">
                <w10:wrap anchorx="margin"/>
              </v:rect>
            </w:pict>
          </mc:Fallback>
        </mc:AlternateConten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  <w:r>
        <w:rPr>
          <w:rFonts w:ascii="ＭＳ Ｐゴシック" w:eastAsia="ＭＳ Ｐゴシック" w:hAnsi="ＭＳ Ｐゴシック"/>
          <w:color w:val="auto"/>
        </w:rPr>
        <w:t xml:space="preserve">　　</w:t>
      </w:r>
      <w:r w:rsidRPr="00B06538">
        <w:rPr>
          <w:rFonts w:ascii="ＭＳ Ｐゴシック" w:eastAsia="ＭＳ Ｐゴシック" w:hAnsi="ＭＳ Ｐゴシック"/>
          <w:color w:val="auto"/>
          <w:sz w:val="22"/>
        </w:rPr>
        <w:t xml:space="preserve"> </w:t>
      </w:r>
      <w:r>
        <w:rPr>
          <w:rFonts w:ascii="ＭＳ Ｐゴシック" w:eastAsia="ＭＳ Ｐゴシック" w:hAnsi="ＭＳ Ｐゴシック"/>
          <w:color w:val="auto"/>
          <w:sz w:val="22"/>
        </w:rPr>
        <w:t xml:space="preserve">　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</w:rPr>
      </w:pPr>
    </w:p>
    <w:p w:rsidR="00287400" w:rsidRPr="002C0D5B" w:rsidRDefault="00287400" w:rsidP="00287400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氏名(法人・組織名)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　　　　　　　　　　　　　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</w:p>
    <w:p w:rsidR="00287400" w:rsidRPr="002C0D5B" w:rsidRDefault="00287400" w:rsidP="00287400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住所　　　　　　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   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</w:t>
      </w:r>
    </w:p>
    <w:p w:rsidR="00287400" w:rsidRPr="00232CA1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</w:p>
    <w:p w:rsidR="00287400" w:rsidRPr="002C0D5B" w:rsidRDefault="00287400" w:rsidP="00287400">
      <w:pPr>
        <w:spacing w:line="260" w:lineRule="exact"/>
        <w:ind w:firstLineChars="200" w:firstLine="420"/>
        <w:rPr>
          <w:rFonts w:ascii="ＭＳ Ｐゴシック" w:eastAsia="ＭＳ Ｐゴシック" w:hAnsi="ＭＳ Ｐゴシック" w:hint="default"/>
          <w:color w:val="auto"/>
          <w:sz w:val="21"/>
          <w:u w:val="single"/>
        </w:rPr>
      </w:pP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電話番号　　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 </w:t>
      </w:r>
      <w:r>
        <w:rPr>
          <w:rFonts w:ascii="ＭＳ Ｐゴシック" w:eastAsia="ＭＳ Ｐゴシック" w:hAnsi="ＭＳ Ｐゴシック" w:hint="default"/>
          <w:color w:val="auto"/>
          <w:sz w:val="21"/>
          <w:u w:val="single"/>
        </w:rPr>
        <w:t xml:space="preserve">             </w:t>
      </w:r>
      <w:r w:rsidRPr="002C0D5B">
        <w:rPr>
          <w:rFonts w:ascii="ＭＳ Ｐゴシック" w:eastAsia="ＭＳ Ｐゴシック" w:hAnsi="ＭＳ Ｐゴシック"/>
          <w:color w:val="auto"/>
          <w:sz w:val="21"/>
          <w:u w:val="single"/>
        </w:rPr>
        <w:t xml:space="preserve">　　　　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1"/>
        </w:rPr>
      </w:pP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8"/>
        </w:rPr>
      </w:pPr>
    </w:p>
    <w:p w:rsidR="00287400" w:rsidRPr="00B06538" w:rsidRDefault="00287400" w:rsidP="00287400">
      <w:pPr>
        <w:spacing w:line="260" w:lineRule="exact"/>
        <w:ind w:right="1260"/>
        <w:jc w:val="center"/>
        <w:rPr>
          <w:rFonts w:ascii="ＭＳ Ｐゴシック" w:eastAsia="ＭＳ Ｐゴシック" w:hAnsi="ＭＳ Ｐゴシック" w:hint="default"/>
          <w:color w:val="auto"/>
          <w:sz w:val="21"/>
        </w:rPr>
      </w:pPr>
      <w:r>
        <w:rPr>
          <w:rFonts w:ascii="ＭＳ Ｐゴシック" w:eastAsia="ＭＳ Ｐゴシック" w:hAnsi="ＭＳ Ｐゴシック"/>
          <w:color w:val="auto"/>
          <w:sz w:val="21"/>
        </w:rPr>
        <w:t xml:space="preserve">　　　　　　　　　　　　　　　　　　　　　　　　　　　―</w:t>
      </w:r>
    </w:p>
    <w:p w:rsidR="00287400" w:rsidRPr="008365A2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b/>
          <w:color w:val="auto"/>
        </w:rPr>
        <w:sectPr w:rsidR="00287400" w:rsidRPr="008365A2" w:rsidSect="00525E46">
          <w:type w:val="continuous"/>
          <w:pgSz w:w="11906" w:h="16838"/>
          <w:pgMar w:top="851" w:right="851" w:bottom="851" w:left="851" w:header="851" w:footer="992" w:gutter="0"/>
          <w:cols w:num="2" w:space="425" w:equalWidth="0">
            <w:col w:w="4080" w:space="425"/>
            <w:col w:w="5699"/>
          </w:cols>
          <w:docGrid w:type="lines" w:linePitch="336"/>
        </w:sectPr>
      </w:pPr>
    </w:p>
    <w:p w:rsidR="00287400" w:rsidRPr="008365A2" w:rsidRDefault="00287400" w:rsidP="00287400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１．実施する実施する（してきた）取組メニューに「○」を付してください。</w:t>
      </w:r>
    </w:p>
    <w:p w:rsidR="00287400" w:rsidRPr="008365A2" w:rsidRDefault="00287400" w:rsidP="00287400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２．</w:t>
      </w:r>
      <w:r w:rsidRPr="008365A2"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  <w:t>「今後の取組」には、実施する取組メニューが</w:t>
      </w: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>２</w:t>
      </w:r>
      <w:r w:rsidRPr="008365A2"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  <w:t>つ以上必要です。そのうち1つ以上は、新しい取組、</w:t>
      </w:r>
    </w:p>
    <w:p w:rsidR="00287400" w:rsidRPr="008365A2" w:rsidRDefault="00287400" w:rsidP="00287400">
      <w:pPr>
        <w:spacing w:line="260" w:lineRule="exact"/>
        <w:ind w:firstLineChars="100" w:firstLine="211"/>
        <w:rPr>
          <w:rFonts w:ascii="ＭＳ Ｐゴシック" w:eastAsia="ＭＳ Ｐゴシック" w:hAnsi="ＭＳ Ｐゴシック" w:hint="default"/>
          <w:b/>
          <w:color w:val="auto"/>
          <w:sz w:val="21"/>
          <w:szCs w:val="21"/>
        </w:rPr>
      </w:pPr>
      <w:r w:rsidRPr="008365A2">
        <w:rPr>
          <w:rFonts w:ascii="ＭＳ Ｐゴシック" w:eastAsia="ＭＳ Ｐゴシック" w:hAnsi="ＭＳ Ｐゴシック"/>
          <w:b/>
          <w:color w:val="auto"/>
          <w:sz w:val="21"/>
          <w:szCs w:val="21"/>
        </w:rPr>
        <w:t xml:space="preserve">　従来の取組の強化・拡大（「◎」で記入）を含むようにしてください。</w:t>
      </w:r>
    </w:p>
    <w:p w:rsidR="00287400" w:rsidRPr="002C0D5B" w:rsidRDefault="00287400" w:rsidP="00287400">
      <w:pPr>
        <w:spacing w:line="260" w:lineRule="exact"/>
        <w:rPr>
          <w:rFonts w:ascii="ＭＳ Ｐゴシック" w:eastAsia="ＭＳ Ｐゴシック" w:hAnsi="ＭＳ Ｐゴシック" w:hint="default"/>
          <w:color w:val="auto"/>
          <w:sz w:val="20"/>
        </w:rPr>
      </w:pPr>
    </w:p>
    <w:tbl>
      <w:tblPr>
        <w:tblStyle w:val="a3"/>
        <w:tblW w:w="9769" w:type="dxa"/>
        <w:tblInd w:w="149" w:type="dxa"/>
        <w:tblLook w:val="04A0" w:firstRow="1" w:lastRow="0" w:firstColumn="1" w:lastColumn="0" w:noHBand="0" w:noVBand="1"/>
      </w:tblPr>
      <w:tblGrid>
        <w:gridCol w:w="5516"/>
        <w:gridCol w:w="2127"/>
        <w:gridCol w:w="2126"/>
      </w:tblGrid>
      <w:tr w:rsidR="00287400" w:rsidRPr="002C0D5B" w:rsidTr="006A55DF">
        <w:trPr>
          <w:trHeight w:val="654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Pr="002C0D5B">
              <w:rPr>
                <w:rFonts w:ascii="ＭＳ Ｐゴシック" w:eastAsia="ＭＳ Ｐゴシック" w:hAnsi="ＭＳ Ｐゴシック"/>
                <w:sz w:val="20"/>
              </w:rPr>
              <w:t>取組メニュー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令和４年度又は</w:t>
            </w:r>
          </w:p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令和５年度の取組</w:t>
            </w: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今後の取組</w:t>
            </w: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ア　土壌診断による施肥設計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イ　生育診断による施肥設計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ウ　地域の低投入型の施肥設計の導入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エ　堆肥の利用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オ　汚泥肥料の利用（下水汚泥等）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カ　食品残渣など国内資源の利用（エとオ以外）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キ　有機質肥料（指定混合肥料等を含む。）の利用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ク　緑肥作物の利用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ケ　肥料施用量の少ない品種の利用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コ　低成分肥料（単肥配合を含む。）の利用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サ　可変施肥機の利用（ドローンの活用等を含む。）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シ　局所施肥（側条施肥、うね立て同時施肥、灌注施肥等）の利用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4" w:hangingChars="142" w:hanging="284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ス　育苗箱（ポット苗）施肥の利用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280" w:hangingChars="140" w:hanging="28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left="400" w:hangingChars="200" w:hanging="40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2C0D5B">
              <w:rPr>
                <w:rFonts w:ascii="ＭＳ Ｐゴシック" w:eastAsia="ＭＳ Ｐゴシック" w:hAnsi="ＭＳ Ｐゴシック"/>
                <w:sz w:val="20"/>
              </w:rPr>
              <w:t>ソ　地域特認技術の利用</w:t>
            </w:r>
            <w:r w:rsidRPr="002C0D5B">
              <w:rPr>
                <w:rFonts w:ascii="ＭＳ Ｐゴシック" w:eastAsia="ＭＳ Ｐゴシック" w:hAnsi="ＭＳ Ｐゴシック" w:hint="default"/>
                <w:sz w:val="20"/>
              </w:rPr>
              <w:br/>
            </w:r>
            <w:r w:rsidRPr="002C0D5B">
              <w:rPr>
                <w:rFonts w:ascii="ＭＳ Ｐゴシック" w:eastAsia="ＭＳ Ｐゴシック" w:hAnsi="ＭＳ Ｐゴシック"/>
                <w:sz w:val="20"/>
              </w:rPr>
              <w:t>（　　　　　　　　　　　　　　　）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</w:p>
        </w:tc>
      </w:tr>
      <w:tr w:rsidR="00287400" w:rsidRPr="002C0D5B" w:rsidTr="006A55DF">
        <w:trPr>
          <w:trHeight w:val="567"/>
        </w:trPr>
        <w:tc>
          <w:tcPr>
            <w:tcW w:w="5516" w:type="dxa"/>
            <w:vAlign w:val="center"/>
          </w:tcPr>
          <w:p w:rsidR="00287400" w:rsidRPr="002C0D5B" w:rsidRDefault="00287400" w:rsidP="006A55DF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総取組面積</w:t>
            </w:r>
          </w:p>
        </w:tc>
        <w:tc>
          <w:tcPr>
            <w:tcW w:w="2127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sz w:val="20"/>
              </w:rPr>
              <w:t xml:space="preserve">          ha</w:t>
            </w:r>
          </w:p>
        </w:tc>
        <w:tc>
          <w:tcPr>
            <w:tcW w:w="2126" w:type="dxa"/>
            <w:vAlign w:val="center"/>
          </w:tcPr>
          <w:p w:rsidR="00287400" w:rsidRPr="002C0D5B" w:rsidRDefault="00287400" w:rsidP="006A55DF">
            <w:pPr>
              <w:spacing w:line="26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 w:hint="default"/>
                <w:sz w:val="20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>h</w:t>
            </w:r>
            <w:r>
              <w:rPr>
                <w:rFonts w:ascii="ＭＳ Ｐゴシック" w:eastAsia="ＭＳ Ｐゴシック" w:hAnsi="ＭＳ Ｐゴシック" w:hint="default"/>
                <w:sz w:val="20"/>
              </w:rPr>
              <w:t>a</w:t>
            </w:r>
          </w:p>
        </w:tc>
      </w:tr>
    </w:tbl>
    <w:p w:rsidR="0047238A" w:rsidRPr="002C0D5B" w:rsidRDefault="0047238A">
      <w:pPr>
        <w:rPr>
          <w:rFonts w:ascii="ＭＳ Ｐゴシック" w:eastAsia="ＭＳ Ｐゴシック" w:hAnsi="ＭＳ Ｐゴシック" w:hint="default"/>
        </w:rPr>
      </w:pPr>
    </w:p>
    <w:sectPr w:rsidR="0047238A" w:rsidRPr="002C0D5B" w:rsidSect="008D7258">
      <w:type w:val="continuous"/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9B"/>
    <w:rsid w:val="000A0551"/>
    <w:rsid w:val="00183D26"/>
    <w:rsid w:val="001B0314"/>
    <w:rsid w:val="00232CA1"/>
    <w:rsid w:val="00287400"/>
    <w:rsid w:val="002C0D5B"/>
    <w:rsid w:val="00410E9B"/>
    <w:rsid w:val="0047238A"/>
    <w:rsid w:val="005149B3"/>
    <w:rsid w:val="00525E46"/>
    <w:rsid w:val="006357C5"/>
    <w:rsid w:val="007778CB"/>
    <w:rsid w:val="00784A7F"/>
    <w:rsid w:val="008365A2"/>
    <w:rsid w:val="008D7258"/>
    <w:rsid w:val="00B06538"/>
    <w:rsid w:val="00B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9EEE2"/>
  <w15:chartTrackingRefBased/>
  <w15:docId w15:val="{040DCA9D-4D21-4DB8-BE82-74D874AC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9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9B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F409-8D08-409C-ADA2-43879AB8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2024-05-20T06:23:00Z</cp:lastPrinted>
  <dcterms:created xsi:type="dcterms:W3CDTF">2024-05-20T05:51:00Z</dcterms:created>
  <dcterms:modified xsi:type="dcterms:W3CDTF">2024-07-16T11:32:00Z</dcterms:modified>
</cp:coreProperties>
</file>